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6E" w:rsidRDefault="005A3B6E" w:rsidP="00552072">
      <w:pPr>
        <w:jc w:val="center"/>
        <w:rPr>
          <w:b/>
          <w:sz w:val="52"/>
        </w:rPr>
      </w:pPr>
      <w:r>
        <w:rPr>
          <w:noProof/>
          <w:lang w:eastAsia="en-AU"/>
        </w:rPr>
        <w:drawing>
          <wp:inline distT="0" distB="0" distL="0" distR="0" wp14:anchorId="71907AF4" wp14:editId="2DD77AD8">
            <wp:extent cx="1695450" cy="1257300"/>
            <wp:effectExtent l="0" t="0" r="0" b="0"/>
            <wp:docPr id="4" name="IMG1" descr="Description: Oberon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1" descr="Description: Oberon Council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B6E" w:rsidRDefault="005A3B6E" w:rsidP="00552072">
      <w:pPr>
        <w:jc w:val="center"/>
        <w:rPr>
          <w:b/>
          <w:sz w:val="52"/>
        </w:rPr>
      </w:pPr>
    </w:p>
    <w:p w:rsidR="004F11BD" w:rsidRPr="00552072" w:rsidRDefault="004F11BD" w:rsidP="00552072">
      <w:pPr>
        <w:jc w:val="center"/>
        <w:rPr>
          <w:b/>
          <w:sz w:val="52"/>
        </w:rPr>
      </w:pPr>
      <w:r w:rsidRPr="00552072">
        <w:rPr>
          <w:b/>
          <w:sz w:val="52"/>
        </w:rPr>
        <w:t>DRAFT</w:t>
      </w:r>
    </w:p>
    <w:p w:rsidR="004F11BD" w:rsidRPr="00552072" w:rsidRDefault="004F11BD" w:rsidP="00552072">
      <w:pPr>
        <w:jc w:val="center"/>
        <w:rPr>
          <w:b/>
          <w:sz w:val="52"/>
        </w:rPr>
      </w:pPr>
      <w:r w:rsidRPr="00552072">
        <w:rPr>
          <w:b/>
          <w:sz w:val="52"/>
        </w:rPr>
        <w:t>PLANNING PROPOSAL</w:t>
      </w:r>
    </w:p>
    <w:p w:rsidR="00552072" w:rsidRPr="00552072" w:rsidRDefault="00552072" w:rsidP="00552072">
      <w:pPr>
        <w:jc w:val="center"/>
        <w:rPr>
          <w:sz w:val="44"/>
        </w:rPr>
      </w:pPr>
    </w:p>
    <w:p w:rsidR="00552072" w:rsidRPr="00552072" w:rsidRDefault="004F11BD" w:rsidP="0099551B">
      <w:pPr>
        <w:jc w:val="both"/>
        <w:rPr>
          <w:sz w:val="40"/>
        </w:rPr>
      </w:pPr>
      <w:r w:rsidRPr="00552072">
        <w:rPr>
          <w:sz w:val="40"/>
        </w:rPr>
        <w:t xml:space="preserve">A PROPOSAL TO AMEND </w:t>
      </w:r>
      <w:r w:rsidR="0007409D">
        <w:rPr>
          <w:sz w:val="40"/>
        </w:rPr>
        <w:t>OBERON LEP 2013</w:t>
      </w:r>
      <w:r w:rsidR="00552072">
        <w:rPr>
          <w:sz w:val="40"/>
        </w:rPr>
        <w:t xml:space="preserve"> </w:t>
      </w:r>
      <w:r w:rsidRPr="00552072">
        <w:rPr>
          <w:sz w:val="40"/>
        </w:rPr>
        <w:t>TO INTRODUCE AN ADDITIONAL CLAUSE TO ALLOW</w:t>
      </w:r>
      <w:r w:rsidR="00552072">
        <w:rPr>
          <w:sz w:val="40"/>
        </w:rPr>
        <w:t xml:space="preserve"> </w:t>
      </w:r>
      <w:r w:rsidRPr="00552072">
        <w:rPr>
          <w:sz w:val="40"/>
        </w:rPr>
        <w:t>CONSIDERATION OF BOUNDARY ADJUSTMENTS TO LOTS IN</w:t>
      </w:r>
      <w:r w:rsidR="00552072">
        <w:rPr>
          <w:sz w:val="40"/>
        </w:rPr>
        <w:t xml:space="preserve"> </w:t>
      </w:r>
      <w:r w:rsidRPr="00552072">
        <w:rPr>
          <w:sz w:val="40"/>
        </w:rPr>
        <w:t xml:space="preserve">THE RURAL ZONES </w:t>
      </w:r>
      <w:r w:rsidR="00552072" w:rsidRPr="00552072">
        <w:rPr>
          <w:sz w:val="40"/>
        </w:rPr>
        <w:t>WHERE THE LOT IS BELOW LOT SIZE</w:t>
      </w: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Default="00552072" w:rsidP="00552072">
      <w:pPr>
        <w:jc w:val="right"/>
      </w:pPr>
    </w:p>
    <w:p w:rsidR="00552072" w:rsidRPr="00552072" w:rsidRDefault="0007409D" w:rsidP="00552072">
      <w:pPr>
        <w:jc w:val="right"/>
        <w:rPr>
          <w:sz w:val="40"/>
        </w:rPr>
      </w:pPr>
      <w:r>
        <w:rPr>
          <w:sz w:val="40"/>
        </w:rPr>
        <w:t>AUGUST 2015</w:t>
      </w:r>
    </w:p>
    <w:p w:rsidR="004F11BD" w:rsidRPr="004F11BD" w:rsidRDefault="00552072" w:rsidP="004F11BD">
      <w:pPr>
        <w:rPr>
          <w:b/>
          <w:bCs/>
        </w:rPr>
      </w:pPr>
      <w:r>
        <w:br w:type="page"/>
      </w:r>
      <w:r w:rsidR="004F11BD" w:rsidRPr="004F11BD">
        <w:rPr>
          <w:b/>
          <w:bCs/>
        </w:rPr>
        <w:lastRenderedPageBreak/>
        <w:t>TABLE OF CONTENTS</w:t>
      </w:r>
      <w:r>
        <w:rPr>
          <w:b/>
          <w:bCs/>
        </w:rPr>
        <w:tab/>
      </w:r>
    </w:p>
    <w:p w:rsidR="004F11BD" w:rsidRPr="004F11BD" w:rsidRDefault="004F11BD" w:rsidP="004F11BD">
      <w:pPr>
        <w:rPr>
          <w:b/>
          <w:bCs/>
        </w:rPr>
      </w:pPr>
      <w:r w:rsidRPr="004F11BD">
        <w:rPr>
          <w:b/>
          <w:bCs/>
        </w:rPr>
        <w:t xml:space="preserve">1 </w:t>
      </w:r>
      <w:r w:rsidR="00281506">
        <w:rPr>
          <w:b/>
          <w:bCs/>
        </w:rPr>
        <w:tab/>
      </w:r>
      <w:r w:rsidRPr="004F11BD">
        <w:rPr>
          <w:b/>
          <w:bCs/>
        </w:rPr>
        <w:t xml:space="preserve">INTRODUCTION </w:t>
      </w:r>
      <w:r w:rsidR="00281506">
        <w:rPr>
          <w:b/>
          <w:bCs/>
        </w:rPr>
        <w:t xml:space="preserve"> </w:t>
      </w:r>
      <w:r w:rsidRPr="004F11BD">
        <w:rPr>
          <w:b/>
          <w:bCs/>
        </w:rPr>
        <w:t>........................................................................................</w:t>
      </w:r>
      <w:r w:rsidR="00BC5433">
        <w:rPr>
          <w:b/>
          <w:bCs/>
        </w:rPr>
        <w:t>...............................</w:t>
      </w:r>
      <w:r w:rsidRPr="004F11BD">
        <w:rPr>
          <w:b/>
          <w:bCs/>
        </w:rPr>
        <w:t>.</w:t>
      </w:r>
      <w:r w:rsidR="00BC5433">
        <w:rPr>
          <w:b/>
          <w:bCs/>
        </w:rPr>
        <w:t>.</w:t>
      </w:r>
      <w:r w:rsidRPr="004F11BD">
        <w:rPr>
          <w:b/>
          <w:bCs/>
        </w:rPr>
        <w:t>1</w:t>
      </w:r>
    </w:p>
    <w:p w:rsidR="004F11BD" w:rsidRPr="004F11BD" w:rsidRDefault="004F11BD" w:rsidP="004F11BD">
      <w:r w:rsidRPr="004F11BD">
        <w:t>1.1 The Proposal</w:t>
      </w:r>
    </w:p>
    <w:p w:rsidR="004F11BD" w:rsidRPr="000D7B5C" w:rsidRDefault="004F11BD" w:rsidP="004F11BD">
      <w:pPr>
        <w:rPr>
          <w:b/>
          <w:bCs/>
        </w:rPr>
      </w:pPr>
      <w:r w:rsidRPr="000D7B5C">
        <w:rPr>
          <w:b/>
          <w:bCs/>
        </w:rPr>
        <w:t xml:space="preserve">2 </w:t>
      </w:r>
      <w:r w:rsidR="00281506">
        <w:rPr>
          <w:b/>
          <w:bCs/>
        </w:rPr>
        <w:tab/>
      </w:r>
      <w:r w:rsidRPr="000D7B5C">
        <w:rPr>
          <w:b/>
          <w:bCs/>
        </w:rPr>
        <w:t xml:space="preserve">OBJECTIVES OR INTENDED OUTCOMES </w:t>
      </w:r>
      <w:r w:rsidRPr="000D7B5C">
        <w:rPr>
          <w:b/>
        </w:rPr>
        <w:t>.........................................................</w:t>
      </w:r>
      <w:r w:rsidR="00BC5433" w:rsidRPr="000D7B5C">
        <w:rPr>
          <w:b/>
        </w:rPr>
        <w:t>.............</w:t>
      </w:r>
      <w:r w:rsidR="00281506">
        <w:rPr>
          <w:b/>
        </w:rPr>
        <w:t>.........</w:t>
      </w:r>
      <w:r w:rsidRPr="000D7B5C">
        <w:rPr>
          <w:b/>
          <w:bCs/>
        </w:rPr>
        <w:t>2</w:t>
      </w:r>
    </w:p>
    <w:p w:rsidR="004F11BD" w:rsidRPr="000D7B5C" w:rsidRDefault="004F11BD" w:rsidP="004F11BD">
      <w:pPr>
        <w:rPr>
          <w:b/>
          <w:bCs/>
        </w:rPr>
      </w:pPr>
      <w:r w:rsidRPr="000D7B5C">
        <w:rPr>
          <w:b/>
          <w:bCs/>
        </w:rPr>
        <w:t xml:space="preserve">3 </w:t>
      </w:r>
      <w:r w:rsidR="00281506">
        <w:rPr>
          <w:b/>
          <w:bCs/>
        </w:rPr>
        <w:tab/>
      </w:r>
      <w:r w:rsidRPr="000D7B5C">
        <w:rPr>
          <w:b/>
          <w:bCs/>
        </w:rPr>
        <w:t xml:space="preserve">EXPLANATION OF THE PROVISIONS </w:t>
      </w:r>
      <w:r w:rsidRPr="000D7B5C">
        <w:rPr>
          <w:b/>
        </w:rPr>
        <w:t>................................................................</w:t>
      </w:r>
      <w:r w:rsidR="00BC5433" w:rsidRPr="000D7B5C">
        <w:rPr>
          <w:b/>
        </w:rPr>
        <w:t>..............</w:t>
      </w:r>
      <w:r w:rsidR="00281506">
        <w:rPr>
          <w:b/>
        </w:rPr>
        <w:t>.</w:t>
      </w:r>
      <w:r w:rsidR="00BC5433" w:rsidRPr="000D7B5C">
        <w:rPr>
          <w:b/>
        </w:rPr>
        <w:t>.......</w:t>
      </w:r>
      <w:r w:rsidR="00281506">
        <w:rPr>
          <w:b/>
          <w:bCs/>
        </w:rPr>
        <w:t>3</w:t>
      </w:r>
    </w:p>
    <w:p w:rsidR="004F11BD" w:rsidRPr="000D7B5C" w:rsidRDefault="004F11BD" w:rsidP="004F11BD">
      <w:pPr>
        <w:rPr>
          <w:b/>
          <w:bCs/>
        </w:rPr>
      </w:pPr>
      <w:r w:rsidRPr="000D7B5C">
        <w:rPr>
          <w:b/>
          <w:bCs/>
        </w:rPr>
        <w:t xml:space="preserve">4 </w:t>
      </w:r>
      <w:r w:rsidR="00281506">
        <w:rPr>
          <w:b/>
          <w:bCs/>
        </w:rPr>
        <w:tab/>
      </w:r>
      <w:r w:rsidRPr="000D7B5C">
        <w:rPr>
          <w:b/>
          <w:bCs/>
        </w:rPr>
        <w:t xml:space="preserve">JUSTIFICATION </w:t>
      </w:r>
      <w:r w:rsidRPr="000D7B5C">
        <w:rPr>
          <w:b/>
        </w:rPr>
        <w:t>...........................................................................................</w:t>
      </w:r>
      <w:r w:rsidR="00BC5433" w:rsidRPr="000D7B5C">
        <w:rPr>
          <w:b/>
        </w:rPr>
        <w:t>...............................</w:t>
      </w:r>
      <w:r w:rsidR="00281506">
        <w:rPr>
          <w:b/>
          <w:bCs/>
        </w:rPr>
        <w:t>5</w:t>
      </w:r>
    </w:p>
    <w:p w:rsidR="004F11BD" w:rsidRPr="004F11BD" w:rsidRDefault="004F11BD" w:rsidP="004F11BD">
      <w:r w:rsidRPr="004F11BD">
        <w:t>4.1</w:t>
      </w:r>
      <w:r w:rsidR="00552072" w:rsidRPr="00552072">
        <w:t xml:space="preserve"> </w:t>
      </w:r>
      <w:r w:rsidR="00552072">
        <w:tab/>
      </w:r>
      <w:r w:rsidR="00552072" w:rsidRPr="004F11BD">
        <w:t>Section A- Need for the Planning Proposal</w:t>
      </w:r>
    </w:p>
    <w:p w:rsidR="00B24F99" w:rsidRPr="004F11BD" w:rsidRDefault="004F11BD" w:rsidP="00B24F99">
      <w:r w:rsidRPr="004F11BD">
        <w:t>4.2</w:t>
      </w:r>
      <w:r w:rsidR="00B24F99" w:rsidRPr="00B24F99">
        <w:t xml:space="preserve"> </w:t>
      </w:r>
      <w:r w:rsidR="00B24F99">
        <w:tab/>
      </w:r>
      <w:r w:rsidR="00B24F99" w:rsidRPr="004F11BD">
        <w:t>Section 8 - Relationship to strategic planning framework</w:t>
      </w:r>
    </w:p>
    <w:p w:rsidR="00B24F99" w:rsidRPr="004F11BD" w:rsidRDefault="004F11BD" w:rsidP="00B24F99">
      <w:r w:rsidRPr="004F11BD">
        <w:t>4.3</w:t>
      </w:r>
      <w:r w:rsidR="00B24F99" w:rsidRPr="00B24F99">
        <w:t xml:space="preserve"> </w:t>
      </w:r>
      <w:r w:rsidR="00B24F99">
        <w:tab/>
      </w:r>
      <w:r w:rsidR="00B24F99" w:rsidRPr="004F11BD">
        <w:t>Section C - Environmental social and economic impact</w:t>
      </w:r>
    </w:p>
    <w:p w:rsidR="00B24F99" w:rsidRPr="004F11BD" w:rsidRDefault="004F11BD" w:rsidP="00B24F99">
      <w:r w:rsidRPr="004F11BD">
        <w:t>4.4</w:t>
      </w:r>
      <w:r w:rsidR="00B24F99" w:rsidRPr="00B24F99">
        <w:t xml:space="preserve"> </w:t>
      </w:r>
      <w:r w:rsidR="00B24F99">
        <w:tab/>
      </w:r>
      <w:r w:rsidR="00B24F99" w:rsidRPr="004F11BD">
        <w:t>Section D - State and Commonwealth interests</w:t>
      </w:r>
    </w:p>
    <w:p w:rsidR="004F11BD" w:rsidRDefault="004F11BD" w:rsidP="004F11BD">
      <w:pPr>
        <w:rPr>
          <w:b/>
          <w:bCs/>
        </w:rPr>
      </w:pPr>
      <w:r w:rsidRPr="004F11BD">
        <w:rPr>
          <w:b/>
          <w:bCs/>
        </w:rPr>
        <w:t xml:space="preserve">5 </w:t>
      </w:r>
      <w:r w:rsidR="00281506">
        <w:rPr>
          <w:b/>
          <w:bCs/>
        </w:rPr>
        <w:tab/>
      </w:r>
      <w:r w:rsidRPr="004F11BD">
        <w:rPr>
          <w:b/>
          <w:bCs/>
        </w:rPr>
        <w:t>COMMUNITY CONSULTATION ............................................................................</w:t>
      </w:r>
      <w:r w:rsidR="00BC5433">
        <w:rPr>
          <w:b/>
          <w:bCs/>
        </w:rPr>
        <w:t>......................</w:t>
      </w:r>
      <w:r w:rsidR="00281506">
        <w:rPr>
          <w:b/>
          <w:bCs/>
        </w:rPr>
        <w:t>6</w:t>
      </w:r>
    </w:p>
    <w:p w:rsidR="00281506" w:rsidRDefault="00281506" w:rsidP="00281506">
      <w:pPr>
        <w:rPr>
          <w:b/>
          <w:bCs/>
        </w:rPr>
      </w:pPr>
      <w:r w:rsidRPr="004F11BD">
        <w:rPr>
          <w:b/>
          <w:bCs/>
        </w:rPr>
        <w:t xml:space="preserve">6 </w:t>
      </w:r>
      <w:r>
        <w:rPr>
          <w:b/>
          <w:bCs/>
        </w:rPr>
        <w:tab/>
      </w:r>
      <w:r w:rsidRPr="004F11BD">
        <w:rPr>
          <w:b/>
          <w:bCs/>
        </w:rPr>
        <w:t>PROJECT TIMELINE............................................................................</w:t>
      </w:r>
      <w:r>
        <w:rPr>
          <w:b/>
          <w:bCs/>
        </w:rPr>
        <w:t>........</w:t>
      </w:r>
      <w:r>
        <w:rPr>
          <w:b/>
          <w:bCs/>
        </w:rPr>
        <w:t>..................</w:t>
      </w:r>
      <w:r>
        <w:rPr>
          <w:b/>
          <w:bCs/>
        </w:rPr>
        <w:t>..............6</w:t>
      </w:r>
    </w:p>
    <w:p w:rsidR="00B24F99" w:rsidRPr="000D7B5C" w:rsidRDefault="00281506" w:rsidP="004F11BD">
      <w:pPr>
        <w:rPr>
          <w:b/>
          <w:bCs/>
        </w:rPr>
      </w:pPr>
      <w:r>
        <w:rPr>
          <w:b/>
          <w:bCs/>
        </w:rPr>
        <w:t>7</w:t>
      </w:r>
      <w:r w:rsidR="004F11BD" w:rsidRPr="000D7B5C">
        <w:rPr>
          <w:b/>
          <w:bCs/>
        </w:rPr>
        <w:t xml:space="preserve"> </w:t>
      </w:r>
      <w:r>
        <w:rPr>
          <w:b/>
          <w:bCs/>
        </w:rPr>
        <w:tab/>
      </w:r>
      <w:r w:rsidR="004F11BD" w:rsidRPr="000D7B5C">
        <w:rPr>
          <w:b/>
          <w:bCs/>
        </w:rPr>
        <w:t xml:space="preserve">CONCLUSION </w:t>
      </w:r>
      <w:r w:rsidR="004F11BD" w:rsidRPr="000D7B5C">
        <w:rPr>
          <w:b/>
        </w:rPr>
        <w:t>...................................................................................................</w:t>
      </w:r>
      <w:r w:rsidR="00BC5433" w:rsidRPr="000D7B5C">
        <w:rPr>
          <w:b/>
        </w:rPr>
        <w:t>..........................</w:t>
      </w:r>
      <w:r>
        <w:rPr>
          <w:b/>
          <w:bCs/>
        </w:rPr>
        <w:t>6</w:t>
      </w:r>
    </w:p>
    <w:p w:rsidR="00B24F99" w:rsidRDefault="00B24F99">
      <w:pPr>
        <w:rPr>
          <w:b/>
          <w:bCs/>
        </w:rPr>
      </w:pPr>
      <w:r>
        <w:rPr>
          <w:b/>
          <w:bCs/>
        </w:rPr>
        <w:br w:type="page"/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lastRenderedPageBreak/>
        <w:t xml:space="preserve">1 </w:t>
      </w:r>
      <w:r w:rsidR="000D7B5C">
        <w:rPr>
          <w:b/>
          <w:bCs/>
        </w:rPr>
        <w:tab/>
      </w:r>
      <w:r w:rsidRPr="004F11BD">
        <w:rPr>
          <w:b/>
          <w:bCs/>
        </w:rPr>
        <w:t>INTRODUCTION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1.1 </w:t>
      </w:r>
      <w:r w:rsidR="000D7B5C">
        <w:rPr>
          <w:b/>
          <w:bCs/>
        </w:rPr>
        <w:tab/>
      </w:r>
      <w:r w:rsidRPr="004F11BD">
        <w:rPr>
          <w:b/>
          <w:bCs/>
        </w:rPr>
        <w:t>The Proposal</w:t>
      </w:r>
    </w:p>
    <w:p w:rsidR="00B24F99" w:rsidRPr="004F11BD" w:rsidRDefault="004F11BD" w:rsidP="0099551B">
      <w:pPr>
        <w:jc w:val="both"/>
      </w:pPr>
      <w:r w:rsidRPr="004F11BD">
        <w:t>Prior to the introduction of the Standard Instrument, many LEPs had capacity to permit boundary</w:t>
      </w:r>
      <w:r w:rsidR="00B24F99">
        <w:t xml:space="preserve"> </w:t>
      </w:r>
      <w:r w:rsidRPr="004F11BD">
        <w:t>adjustments to lots where dwellings were sited, and where the lot created would be below lot size,</w:t>
      </w:r>
      <w:r w:rsidR="00B24F99">
        <w:t xml:space="preserve"> </w:t>
      </w:r>
      <w:r w:rsidRPr="004F11BD">
        <w:t>provided this gave no potential for yet further dwellings over that available under other clauses of</w:t>
      </w:r>
      <w:r w:rsidR="00B24F99">
        <w:t xml:space="preserve"> </w:t>
      </w:r>
      <w:r w:rsidRPr="004F11BD">
        <w:t>the plan.</w:t>
      </w:r>
    </w:p>
    <w:p w:rsidR="00B24F99" w:rsidRPr="004F11BD" w:rsidRDefault="004F11BD" w:rsidP="0099551B">
      <w:pPr>
        <w:jc w:val="both"/>
      </w:pPr>
      <w:r w:rsidRPr="004F11BD">
        <w:t xml:space="preserve">Clause 4.2 of the </w:t>
      </w:r>
      <w:r w:rsidR="0007409D">
        <w:t>Oberon LEP 2013</w:t>
      </w:r>
      <w:r w:rsidRPr="004F11BD">
        <w:t>, allows for the creation of a lot below lot size but only where</w:t>
      </w:r>
      <w:r w:rsidR="00B24F99">
        <w:t xml:space="preserve"> </w:t>
      </w:r>
      <w:r w:rsidRPr="004F11BD">
        <w:t>there is not an existing dwelling on the lot or the potential for a dwelling.</w:t>
      </w:r>
      <w:r w:rsidR="00B24F99">
        <w:t xml:space="preserve"> </w:t>
      </w:r>
      <w:r w:rsidRPr="004F11BD">
        <w:t xml:space="preserve">The only other provision open for boundary adjustment subdivision in </w:t>
      </w:r>
      <w:r w:rsidR="0007409D">
        <w:t>Oberon</w:t>
      </w:r>
      <w:r w:rsidRPr="004F11BD">
        <w:t xml:space="preserve"> under current</w:t>
      </w:r>
      <w:r w:rsidR="00B24F99">
        <w:t xml:space="preserve"> </w:t>
      </w:r>
      <w:r w:rsidRPr="004F11BD">
        <w:t>planning provisions, where the proposed lots are below lot size, is the exempt provisions for</w:t>
      </w:r>
      <w:r w:rsidR="00B24F99">
        <w:t xml:space="preserve"> </w:t>
      </w:r>
      <w:r w:rsidRPr="004F11BD">
        <w:t>subdivision in State Environmental Planning Policy (Exempt and Complying Development Codes,</w:t>
      </w:r>
      <w:r w:rsidR="00B24F99">
        <w:t xml:space="preserve"> </w:t>
      </w:r>
      <w:r w:rsidRPr="004F11BD">
        <w:t>2008). Clause 2.75 of that plan specifies the requirements for a subdivision to be exempt from the</w:t>
      </w:r>
      <w:r w:rsidR="00B24F99">
        <w:t xml:space="preserve"> </w:t>
      </w:r>
      <w:r w:rsidRPr="004F11BD">
        <w:t>need for development consent.</w:t>
      </w:r>
    </w:p>
    <w:p w:rsidR="00B24F99" w:rsidRPr="004F11BD" w:rsidRDefault="004F11BD" w:rsidP="0099551B">
      <w:pPr>
        <w:jc w:val="both"/>
      </w:pPr>
      <w:r w:rsidRPr="004F11BD">
        <w:t>But these provisions bar boundary adjustments for land with a heritage item, require lots below lot</w:t>
      </w:r>
      <w:r w:rsidR="00B24F99">
        <w:t xml:space="preserve"> </w:t>
      </w:r>
      <w:r w:rsidRPr="004F11BD">
        <w:t>size to increase in area as a result of the adjustment and for most of the rural zones of the</w:t>
      </w:r>
      <w:r w:rsidR="00B24F99">
        <w:t xml:space="preserve"> </w:t>
      </w:r>
      <w:r w:rsidR="0007409D">
        <w:t>Oberon</w:t>
      </w:r>
      <w:r w:rsidRPr="004F11BD">
        <w:t xml:space="preserve"> Area, there is the constraint that the subsequent lot(s) can only have a minor change of</w:t>
      </w:r>
      <w:r w:rsidR="00B24F99">
        <w:t xml:space="preserve"> </w:t>
      </w:r>
      <w:r w:rsidRPr="004F11BD">
        <w:t>area.</w:t>
      </w:r>
    </w:p>
    <w:p w:rsidR="004F11BD" w:rsidRDefault="004F11BD" w:rsidP="0099551B">
      <w:pPr>
        <w:jc w:val="both"/>
      </w:pPr>
      <w:r w:rsidRPr="004F11BD">
        <w:t>A wholesome intent of the current clause 4.2 and Clause 2.75 of the SEPP is to allow rational</w:t>
      </w:r>
      <w:r w:rsidR="0007409D">
        <w:t xml:space="preserve"> </w:t>
      </w:r>
      <w:r w:rsidRPr="004F11BD">
        <w:t>alteration of rural land to meet agricultural needs (for example; so two farmers can swap some land</w:t>
      </w:r>
      <w:r w:rsidR="0007409D">
        <w:t xml:space="preserve"> </w:t>
      </w:r>
      <w:r w:rsidRPr="004F11BD">
        <w:t>to achieve better boundaries or so one farmer can consolidate by buying some land off a neighbour</w:t>
      </w:r>
      <w:r w:rsidR="0007409D">
        <w:t xml:space="preserve"> </w:t>
      </w:r>
      <w:r w:rsidRPr="004F11BD">
        <w:t xml:space="preserve">etc.). However, </w:t>
      </w:r>
      <w:r w:rsidR="000B4DD0">
        <w:t>Oberon</w:t>
      </w:r>
      <w:r w:rsidRPr="004F11BD">
        <w:t xml:space="preserve"> Council has encountered a number of boundary adjustment proposals</w:t>
      </w:r>
      <w:r w:rsidR="0007409D">
        <w:t xml:space="preserve"> </w:t>
      </w:r>
      <w:r w:rsidRPr="004F11BD">
        <w:t>of merit where the above current provisions are not flexible enough to permit an adjustment.</w:t>
      </w:r>
      <w:r w:rsidR="0007409D">
        <w:t xml:space="preserve"> </w:t>
      </w:r>
      <w:r w:rsidRPr="004F11BD">
        <w:t xml:space="preserve">This Planning Proposal requests an amendment to the </w:t>
      </w:r>
      <w:r w:rsidR="000B4DD0">
        <w:t>Oberon LEP 2013</w:t>
      </w:r>
      <w:r w:rsidRPr="004F11BD">
        <w:t xml:space="preserve"> to insert a model</w:t>
      </w:r>
      <w:r w:rsidR="0007409D">
        <w:t xml:space="preserve"> </w:t>
      </w:r>
      <w:r w:rsidRPr="004F11BD">
        <w:t>"boundary adjustment" clause to provide the required flexibility and clarity required to allow for</w:t>
      </w:r>
      <w:r w:rsidR="0007409D">
        <w:t xml:space="preserve"> </w:t>
      </w:r>
      <w:r w:rsidRPr="004F11BD">
        <w:t>boundary adjustments for the rationalisation of rural zoned land for agricultural purposes,</w:t>
      </w:r>
      <w:r w:rsidR="0007409D">
        <w:t xml:space="preserve"> </w:t>
      </w:r>
      <w:r w:rsidRPr="004F11BD">
        <w:t>particularly where houses exist and lots are below lot size.</w:t>
      </w:r>
    </w:p>
    <w:p w:rsidR="000D7B5C" w:rsidRPr="004F11BD" w:rsidRDefault="000D7B5C" w:rsidP="0099551B">
      <w:pPr>
        <w:jc w:val="both"/>
      </w:pP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2 </w:t>
      </w:r>
      <w:r w:rsidR="000D7B5C">
        <w:rPr>
          <w:b/>
          <w:bCs/>
        </w:rPr>
        <w:tab/>
      </w:r>
      <w:r w:rsidRPr="004F11BD">
        <w:rPr>
          <w:b/>
          <w:bCs/>
        </w:rPr>
        <w:t>OBJECTIVES OR INTENDED OUTCOMES</w:t>
      </w:r>
    </w:p>
    <w:p w:rsidR="004F11BD" w:rsidRPr="004F11BD" w:rsidRDefault="004F11BD" w:rsidP="0099551B">
      <w:pPr>
        <w:ind w:left="567" w:hanging="567"/>
        <w:jc w:val="both"/>
      </w:pPr>
      <w:r w:rsidRPr="004F11BD">
        <w:t>•</w:t>
      </w:r>
      <w:r w:rsidR="0099551B">
        <w:tab/>
      </w:r>
      <w:r w:rsidRPr="004F11BD">
        <w:t>To provide additional flexibility and clarity for boundary adjustment subdivisions in the rural</w:t>
      </w:r>
      <w:r w:rsidR="0007409D">
        <w:t xml:space="preserve"> </w:t>
      </w:r>
      <w:r w:rsidRPr="004F11BD">
        <w:t xml:space="preserve">zones of </w:t>
      </w:r>
      <w:r w:rsidR="000B4DD0">
        <w:t>Oberon</w:t>
      </w:r>
      <w:r w:rsidRPr="004F11BD">
        <w:t xml:space="preserve"> Council Area.</w:t>
      </w:r>
    </w:p>
    <w:p w:rsidR="004F11BD" w:rsidRPr="004F11BD" w:rsidRDefault="004F11BD" w:rsidP="0099551B">
      <w:pPr>
        <w:ind w:left="567" w:hanging="567"/>
        <w:jc w:val="both"/>
      </w:pPr>
      <w:r w:rsidRPr="004F11BD">
        <w:t>•</w:t>
      </w:r>
      <w:r w:rsidR="0099551B">
        <w:tab/>
      </w:r>
      <w:r w:rsidRPr="004F11BD">
        <w:t>To give potential for boundary adjustment subdivision where lots are or will be below lot size</w:t>
      </w:r>
      <w:r w:rsidR="0007409D">
        <w:t xml:space="preserve"> </w:t>
      </w:r>
      <w:r w:rsidRPr="004F11BD">
        <w:t>and dwellings are involved, provided no additional dwelling opportunities are created beyond</w:t>
      </w:r>
      <w:r w:rsidR="0007409D">
        <w:t xml:space="preserve"> </w:t>
      </w:r>
      <w:r w:rsidRPr="004F11BD">
        <w:t>those already permissible under other clauses of the LEP.</w:t>
      </w:r>
    </w:p>
    <w:p w:rsidR="004F11BD" w:rsidRDefault="004F11BD" w:rsidP="0099551B">
      <w:pPr>
        <w:ind w:left="567" w:hanging="567"/>
        <w:jc w:val="both"/>
      </w:pPr>
      <w:r w:rsidRPr="004F11BD">
        <w:t>•</w:t>
      </w:r>
      <w:r w:rsidR="0099551B">
        <w:tab/>
      </w:r>
      <w:r w:rsidRPr="004F11BD">
        <w:t>To allow for rationalisation and consolidation of agricultural land.</w:t>
      </w:r>
    </w:p>
    <w:p w:rsidR="000D7B5C" w:rsidRDefault="000D7B5C">
      <w:r>
        <w:br w:type="page"/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lastRenderedPageBreak/>
        <w:t xml:space="preserve">3 </w:t>
      </w:r>
      <w:r w:rsidR="00281506">
        <w:rPr>
          <w:b/>
          <w:bCs/>
        </w:rPr>
        <w:tab/>
      </w:r>
      <w:r w:rsidRPr="004F11BD">
        <w:rPr>
          <w:b/>
          <w:bCs/>
        </w:rPr>
        <w:t>EXPLANATION OF THE PROVISIONS</w:t>
      </w:r>
    </w:p>
    <w:p w:rsidR="004F11BD" w:rsidRPr="004F11BD" w:rsidRDefault="004F11BD" w:rsidP="0099551B">
      <w:pPr>
        <w:jc w:val="both"/>
      </w:pPr>
      <w:r w:rsidRPr="004F11BD">
        <w:t>Following preliminary consultation with the Department of Planning and Environment, it was</w:t>
      </w:r>
      <w:r w:rsidR="0007409D">
        <w:t xml:space="preserve"> </w:t>
      </w:r>
      <w:r w:rsidRPr="004F11BD">
        <w:t>advised Council may consider seeking to amend the LEP to insert a model boundary adjustment</w:t>
      </w:r>
      <w:r w:rsidR="0007409D">
        <w:t xml:space="preserve"> </w:t>
      </w:r>
      <w:r w:rsidRPr="004F11BD">
        <w:t xml:space="preserve">clause. </w:t>
      </w:r>
      <w:r w:rsidR="000B4DD0">
        <w:t xml:space="preserve">Officers </w:t>
      </w:r>
      <w:r w:rsidRPr="004F11BD">
        <w:t>have reviewed the draft model clause of the Department and suggest the following</w:t>
      </w:r>
      <w:r w:rsidR="0007409D">
        <w:t xml:space="preserve"> </w:t>
      </w:r>
      <w:r w:rsidRPr="004F11BD">
        <w:t>variation as the basis of this planning proposal: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>4.2C Boundary changes between lots in certain rural, residential and</w:t>
      </w:r>
      <w:r w:rsidR="0007409D">
        <w:rPr>
          <w:b/>
          <w:bCs/>
        </w:rPr>
        <w:t xml:space="preserve"> environment prot</w:t>
      </w:r>
      <w:r w:rsidRPr="004F11BD">
        <w:rPr>
          <w:b/>
          <w:bCs/>
        </w:rPr>
        <w:t>ection zones</w:t>
      </w:r>
    </w:p>
    <w:p w:rsidR="004F11BD" w:rsidRPr="004F11BD" w:rsidRDefault="004F11BD" w:rsidP="0099551B">
      <w:pPr>
        <w:jc w:val="both"/>
      </w:pPr>
      <w:r w:rsidRPr="004F11BD">
        <w:t>(1) The objective of this clause is to permit the boundary between 2 or more</w:t>
      </w:r>
      <w:r w:rsidR="0007409D">
        <w:t xml:space="preserve"> </w:t>
      </w:r>
      <w:r w:rsidRPr="004F11BD">
        <w:t>lots to be altered in certain circumstances, to give landowners a greater</w:t>
      </w:r>
      <w:r w:rsidR="0007409D">
        <w:t xml:space="preserve"> </w:t>
      </w:r>
      <w:r w:rsidRPr="004F11BD">
        <w:t>opportunity to achieve the objectives of a zone.</w:t>
      </w:r>
    </w:p>
    <w:p w:rsidR="004F11BD" w:rsidRPr="004F11BD" w:rsidRDefault="004F11BD" w:rsidP="0099551B">
      <w:pPr>
        <w:jc w:val="both"/>
      </w:pPr>
      <w:r w:rsidRPr="004F11BD">
        <w:t>(2) This clause applies to land in any of the following zones:</w:t>
      </w:r>
    </w:p>
    <w:p w:rsidR="004F11BD" w:rsidRPr="004F11BD" w:rsidRDefault="004F11BD" w:rsidP="0099551B">
      <w:pPr>
        <w:ind w:left="1276"/>
        <w:jc w:val="both"/>
      </w:pPr>
      <w:r w:rsidRPr="004F11BD">
        <w:t>(a) Zone RU 1 Primary Production,</w:t>
      </w:r>
    </w:p>
    <w:p w:rsidR="004F11BD" w:rsidRPr="004F11BD" w:rsidRDefault="004F11BD" w:rsidP="0099551B">
      <w:pPr>
        <w:ind w:left="1276"/>
        <w:jc w:val="both"/>
      </w:pPr>
      <w:r w:rsidRPr="004F11BD">
        <w:t>(</w:t>
      </w:r>
      <w:proofErr w:type="spellStart"/>
      <w:r w:rsidRPr="004F11BD">
        <w:t>bl</w:t>
      </w:r>
      <w:proofErr w:type="spellEnd"/>
      <w:r w:rsidRPr="004F11BD">
        <w:t xml:space="preserve"> Zone RU3 Forestry,</w:t>
      </w:r>
    </w:p>
    <w:p w:rsidR="004F11BD" w:rsidRPr="004F11BD" w:rsidRDefault="004F11BD" w:rsidP="0099551B">
      <w:pPr>
        <w:ind w:left="1276"/>
        <w:jc w:val="both"/>
      </w:pPr>
      <w:r w:rsidRPr="004F11BD">
        <w:t>(c) Zone RU4 Primary Production Small Lots,</w:t>
      </w:r>
    </w:p>
    <w:p w:rsidR="004F11BD" w:rsidRPr="004F11BD" w:rsidRDefault="004F11BD" w:rsidP="0099551B">
      <w:pPr>
        <w:ind w:left="1276"/>
        <w:jc w:val="both"/>
      </w:pPr>
      <w:r w:rsidRPr="004F11BD">
        <w:t>(d) Zone RS Large Lot Residential,</w:t>
      </w:r>
    </w:p>
    <w:p w:rsidR="004F11BD" w:rsidRPr="004F11BD" w:rsidRDefault="004F11BD" w:rsidP="0099551B">
      <w:pPr>
        <w:ind w:left="1276"/>
        <w:jc w:val="both"/>
      </w:pPr>
      <w:r w:rsidRPr="004F11BD">
        <w:t>(e) Zone El National Parks and Nature Reserves,</w:t>
      </w:r>
    </w:p>
    <w:p w:rsidR="004F11BD" w:rsidRPr="004F11BD" w:rsidRDefault="004F11BD" w:rsidP="0099551B">
      <w:pPr>
        <w:ind w:left="1276"/>
        <w:jc w:val="both"/>
      </w:pPr>
      <w:r w:rsidRPr="004F11BD">
        <w:t>(f) Zone E2 Environmental Conservation,</w:t>
      </w:r>
    </w:p>
    <w:p w:rsidR="004F11BD" w:rsidRPr="004F11BD" w:rsidRDefault="004F11BD" w:rsidP="0099551B">
      <w:pPr>
        <w:ind w:left="1276"/>
        <w:jc w:val="both"/>
      </w:pPr>
      <w:r w:rsidRPr="004F11BD">
        <w:t>(g) Zone E3 Environmental Management,</w:t>
      </w:r>
    </w:p>
    <w:p w:rsidR="004F11BD" w:rsidRPr="004F11BD" w:rsidRDefault="004F11BD" w:rsidP="0099551B">
      <w:pPr>
        <w:jc w:val="both"/>
      </w:pPr>
      <w:r w:rsidRPr="004F11BD">
        <w:t>(3) Despite clause 4.</w:t>
      </w:r>
      <w:r w:rsidR="000D7B5C">
        <w:t>1</w:t>
      </w:r>
      <w:r w:rsidRPr="004F11BD">
        <w:t>(3), development consent may be granted to the</w:t>
      </w:r>
      <w:r w:rsidR="0007409D">
        <w:t xml:space="preserve"> </w:t>
      </w:r>
      <w:r w:rsidRPr="004F11BD">
        <w:t>subdivision of 2 or more adjoining lots, being land to which this clause</w:t>
      </w:r>
      <w:r w:rsidR="0007409D">
        <w:t xml:space="preserve"> </w:t>
      </w:r>
      <w:r w:rsidRPr="004F11BD">
        <w:t>applies, if the subdivision will not result in any of the following:</w:t>
      </w:r>
    </w:p>
    <w:p w:rsidR="004F11BD" w:rsidRPr="004F11BD" w:rsidRDefault="004F11BD" w:rsidP="0099551B">
      <w:pPr>
        <w:ind w:left="993"/>
        <w:jc w:val="both"/>
      </w:pPr>
      <w:r w:rsidRPr="004F11BD">
        <w:t>(a) an increase in the number of lots,</w:t>
      </w:r>
    </w:p>
    <w:p w:rsidR="004F11BD" w:rsidRPr="004F11BD" w:rsidRDefault="004F11BD" w:rsidP="0099551B">
      <w:pPr>
        <w:ind w:left="993"/>
        <w:jc w:val="both"/>
      </w:pPr>
      <w:r w:rsidRPr="004F11BD">
        <w:t>(b) an increase in the number of dwellings or dual occupancies on, or</w:t>
      </w:r>
    </w:p>
    <w:p w:rsidR="004F11BD" w:rsidRPr="004F11BD" w:rsidRDefault="0007409D" w:rsidP="0099551B">
      <w:pPr>
        <w:ind w:left="993"/>
        <w:jc w:val="both"/>
      </w:pPr>
      <w:r>
        <w:t xml:space="preserve">(c) </w:t>
      </w:r>
      <w:r w:rsidR="004F11BD" w:rsidRPr="004F11BD">
        <w:t>dwellings or dual occupancies that may be erected on, any of the</w:t>
      </w:r>
      <w:r>
        <w:t xml:space="preserve"> </w:t>
      </w:r>
      <w:r w:rsidR="004F11BD" w:rsidRPr="004F11BD">
        <w:t>lots.</w:t>
      </w:r>
    </w:p>
    <w:p w:rsidR="004F11BD" w:rsidRPr="004F11BD" w:rsidRDefault="004F11BD" w:rsidP="0099551B">
      <w:pPr>
        <w:jc w:val="both"/>
      </w:pPr>
      <w:r w:rsidRPr="004F11BD">
        <w:t>(4) Before determining a development application for the subdivision of</w:t>
      </w:r>
      <w:r w:rsidR="000B4DD0">
        <w:t xml:space="preserve"> </w:t>
      </w:r>
      <w:r w:rsidRPr="004F11BD">
        <w:t>land under this clause, the consent authority must consider the</w:t>
      </w:r>
      <w:r w:rsidR="000B4DD0">
        <w:t xml:space="preserve"> </w:t>
      </w:r>
      <w:r w:rsidRPr="004F11BD">
        <w:t>following: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(a) </w:t>
      </w:r>
      <w:r w:rsidR="000D7B5C">
        <w:tab/>
      </w:r>
      <w:r w:rsidRPr="004F11BD">
        <w:t>the existing uses and approved uses of other land in the vicinity</w:t>
      </w:r>
      <w:r w:rsidR="0007409D">
        <w:t xml:space="preserve"> </w:t>
      </w:r>
      <w:r w:rsidRPr="004F11BD">
        <w:t>of the subdivision,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(b) </w:t>
      </w:r>
      <w:r w:rsidR="000D7B5C">
        <w:tab/>
      </w:r>
      <w:r w:rsidRPr="004F11BD">
        <w:t>whether or not the subdivision is likely to have a significant impact</w:t>
      </w:r>
      <w:r w:rsidR="0007409D">
        <w:t xml:space="preserve"> </w:t>
      </w:r>
      <w:r w:rsidRPr="004F11BD">
        <w:t>on land uses that are likely to be preferred and the predominant</w:t>
      </w:r>
      <w:r w:rsidR="0007409D">
        <w:t xml:space="preserve"> </w:t>
      </w:r>
      <w:r w:rsidRPr="004F11BD">
        <w:t>land uses in the vicinity of the development,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(c) </w:t>
      </w:r>
      <w:r w:rsidR="000D7B5C">
        <w:tab/>
      </w:r>
      <w:r w:rsidRPr="004F11BD">
        <w:t>whether or not the subdivision is likely to be incompatible with a</w:t>
      </w:r>
      <w:r w:rsidR="0007409D">
        <w:t xml:space="preserve"> </w:t>
      </w:r>
      <w:r w:rsidRPr="004F11BD">
        <w:t>use referred to in paragraph (a) or (b),</w:t>
      </w:r>
    </w:p>
    <w:p w:rsidR="004F11BD" w:rsidRPr="004F11BD" w:rsidRDefault="004F11BD" w:rsidP="000D7B5C">
      <w:pPr>
        <w:ind w:left="993" w:hanging="426"/>
        <w:jc w:val="both"/>
      </w:pPr>
      <w:r w:rsidRPr="004F11BD">
        <w:lastRenderedPageBreak/>
        <w:t xml:space="preserve">(d) </w:t>
      </w:r>
      <w:r w:rsidR="000D7B5C">
        <w:tab/>
      </w:r>
      <w:r w:rsidRPr="004F11BD">
        <w:t>whether or not the subdivision is likely to be incompatible with a</w:t>
      </w:r>
      <w:r w:rsidR="0007409D">
        <w:t xml:space="preserve"> </w:t>
      </w:r>
      <w:r w:rsidRPr="004F11BD">
        <w:t>use on land in any adjoining zone,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(e) </w:t>
      </w:r>
      <w:r w:rsidR="000D7B5C">
        <w:tab/>
      </w:r>
      <w:r w:rsidRPr="004F11BD">
        <w:t>any measures proposed by the applicant to avoid or minimise any</w:t>
      </w:r>
      <w:r w:rsidR="000D7B5C">
        <w:t xml:space="preserve"> </w:t>
      </w:r>
      <w:r w:rsidRPr="004F11BD">
        <w:t>incompatibility referred to in paragraph (c) or (d),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(f) </w:t>
      </w:r>
      <w:r w:rsidR="000D7B5C">
        <w:tab/>
      </w:r>
      <w:r w:rsidRPr="004F11BD">
        <w:t>whether or not the subdivision is appropriate having regard to the</w:t>
      </w:r>
      <w:r w:rsidR="0007409D">
        <w:t xml:space="preserve"> </w:t>
      </w:r>
      <w:r w:rsidRPr="004F11BD">
        <w:t>natural and physical constraints affecting the land,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(g) </w:t>
      </w:r>
      <w:r w:rsidR="000D7B5C">
        <w:tab/>
      </w:r>
      <w:r w:rsidRPr="004F11BD">
        <w:t>whether or not the subdivision is likely to have an adverse impact on</w:t>
      </w:r>
      <w:r w:rsidR="0007409D">
        <w:t xml:space="preserve"> </w:t>
      </w:r>
      <w:r w:rsidRPr="004F11BD">
        <w:t>the environmental values or agricultural viability of the land.</w:t>
      </w:r>
    </w:p>
    <w:p w:rsidR="004F11BD" w:rsidRPr="004F11BD" w:rsidRDefault="004F11BD" w:rsidP="0099551B">
      <w:pPr>
        <w:jc w:val="both"/>
      </w:pPr>
      <w:r w:rsidRPr="004F11BD">
        <w:t>(5) This clause does not apply:</w:t>
      </w:r>
    </w:p>
    <w:p w:rsidR="004F11BD" w:rsidRPr="004F11BD" w:rsidRDefault="004F11BD" w:rsidP="000D7B5C">
      <w:pPr>
        <w:ind w:left="993" w:hanging="426"/>
        <w:jc w:val="both"/>
      </w:pPr>
      <w:r w:rsidRPr="004F11BD">
        <w:t xml:space="preserve">(a) </w:t>
      </w:r>
      <w:r w:rsidR="000D7B5C">
        <w:tab/>
      </w:r>
      <w:r w:rsidRPr="004F11BD">
        <w:t>in relation to the subdivision of individual lots in a strata plan or a</w:t>
      </w:r>
      <w:r w:rsidR="0007409D">
        <w:t xml:space="preserve"> </w:t>
      </w:r>
      <w:r w:rsidRPr="004F11BD">
        <w:t>community title scheme, or</w:t>
      </w:r>
    </w:p>
    <w:p w:rsidR="004F11BD" w:rsidRDefault="004F11BD" w:rsidP="000D7B5C">
      <w:pPr>
        <w:ind w:left="993" w:hanging="426"/>
        <w:jc w:val="both"/>
      </w:pPr>
      <w:r w:rsidRPr="004F11BD">
        <w:t xml:space="preserve">(b) </w:t>
      </w:r>
      <w:r w:rsidR="000D7B5C">
        <w:tab/>
      </w:r>
      <w:r w:rsidRPr="004F11BD">
        <w:t>if the subdivision would create a lot that could itself be</w:t>
      </w:r>
      <w:r w:rsidR="0007409D">
        <w:t xml:space="preserve"> </w:t>
      </w:r>
      <w:r w:rsidRPr="004F11BD">
        <w:t>subdivided in accordance with clause 4.1.</w:t>
      </w:r>
    </w:p>
    <w:p w:rsidR="00281506" w:rsidRPr="004F11BD" w:rsidRDefault="00281506" w:rsidP="00281506">
      <w:pPr>
        <w:jc w:val="both"/>
      </w:pP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4 </w:t>
      </w:r>
      <w:r w:rsidR="00281506">
        <w:rPr>
          <w:b/>
          <w:bCs/>
        </w:rPr>
        <w:tab/>
      </w:r>
      <w:r w:rsidRPr="004F11BD">
        <w:rPr>
          <w:b/>
          <w:bCs/>
        </w:rPr>
        <w:t>JUSTIFICATION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4.1 </w:t>
      </w:r>
      <w:r w:rsidR="00281506">
        <w:rPr>
          <w:b/>
          <w:bCs/>
        </w:rPr>
        <w:tab/>
      </w:r>
      <w:r w:rsidRPr="004F11BD">
        <w:rPr>
          <w:b/>
          <w:bCs/>
        </w:rPr>
        <w:t>Section A- Need for the Planning Proposal</w:t>
      </w:r>
    </w:p>
    <w:p w:rsidR="004F11BD" w:rsidRPr="004F11BD" w:rsidRDefault="004F11BD" w:rsidP="0099551B">
      <w:pPr>
        <w:jc w:val="both"/>
      </w:pPr>
      <w:r w:rsidRPr="004F11BD">
        <w:t xml:space="preserve">A Planning Proposal is needed to amend the </w:t>
      </w:r>
      <w:r w:rsidR="000B4DD0">
        <w:t>Oberon</w:t>
      </w:r>
      <w:r w:rsidRPr="004F11BD">
        <w:t xml:space="preserve"> LEP</w:t>
      </w:r>
      <w:r w:rsidR="000B4DD0">
        <w:t xml:space="preserve"> 2013</w:t>
      </w:r>
      <w:r w:rsidRPr="004F11BD">
        <w:t xml:space="preserve"> to insert the draft clause in</w:t>
      </w:r>
      <w:r w:rsidR="0007409D">
        <w:t xml:space="preserve"> </w:t>
      </w:r>
      <w:r w:rsidRPr="004F11BD">
        <w:t>section 3 of this report. The inclusion of the proposed clause will provide some flexibility to allow for</w:t>
      </w:r>
      <w:r w:rsidR="0007409D">
        <w:t xml:space="preserve"> </w:t>
      </w:r>
      <w:r w:rsidRPr="004F11BD">
        <w:t>consolidation and rationalisation of rural land where there is an already an existing dwelling (and</w:t>
      </w:r>
      <w:r w:rsidR="0007409D">
        <w:t xml:space="preserve"> </w:t>
      </w:r>
      <w:r w:rsidRPr="004F11BD">
        <w:t>therefore the impacts already exist) but does not meet the minimum lot size.</w:t>
      </w:r>
    </w:p>
    <w:p w:rsidR="004F11BD" w:rsidRPr="004F11BD" w:rsidRDefault="0007409D" w:rsidP="0099551B">
      <w:pPr>
        <w:jc w:val="both"/>
      </w:pPr>
      <w:r>
        <w:t>An</w:t>
      </w:r>
      <w:r w:rsidR="004F11BD" w:rsidRPr="004F11BD">
        <w:t xml:space="preserve"> </w:t>
      </w:r>
      <w:r>
        <w:t>example</w:t>
      </w:r>
      <w:r w:rsidR="004F11BD" w:rsidRPr="004F11BD">
        <w:t>, modelled on cases already experienced by Council, are provided below to give</w:t>
      </w:r>
      <w:r>
        <w:t xml:space="preserve"> </w:t>
      </w:r>
      <w:r w:rsidR="004F11BD" w:rsidRPr="004F11BD">
        <w:t>justification for the additional clause.</w:t>
      </w:r>
    </w:p>
    <w:p w:rsidR="004F11BD" w:rsidRPr="004F11BD" w:rsidRDefault="0007409D" w:rsidP="000D7B5C">
      <w:pPr>
        <w:ind w:left="426" w:hanging="426"/>
        <w:jc w:val="both"/>
      </w:pPr>
      <w:r>
        <w:t xml:space="preserve">1. </w:t>
      </w:r>
      <w:r w:rsidR="000D7B5C">
        <w:tab/>
      </w:r>
      <w:r>
        <w:t>Two adjoining</w:t>
      </w:r>
      <w:r w:rsidR="004F11BD" w:rsidRPr="004F11BD">
        <w:t xml:space="preserve"> land owner</w:t>
      </w:r>
      <w:r>
        <w:t>s each has a lot below 1</w:t>
      </w:r>
      <w:r w:rsidR="004F11BD" w:rsidRPr="004F11BD">
        <w:t>00ha with a dwelling lawfully approved under a former</w:t>
      </w:r>
      <w:r>
        <w:t xml:space="preserve"> </w:t>
      </w:r>
      <w:r w:rsidR="004F11BD" w:rsidRPr="004F11BD">
        <w:t xml:space="preserve">EPI. </w:t>
      </w:r>
      <w:r>
        <w:t>They</w:t>
      </w:r>
      <w:r w:rsidR="004F11BD" w:rsidRPr="004F11BD">
        <w:t xml:space="preserve"> wishes to sell most of the land to his neighbour who is a professional farmer</w:t>
      </w:r>
      <w:r>
        <w:t xml:space="preserve"> </w:t>
      </w:r>
      <w:r w:rsidR="004F11BD" w:rsidRPr="004F11BD">
        <w:t>seeking to increase the size of his holding. But his neighbour does not own a lot over</w:t>
      </w:r>
      <w:r>
        <w:t xml:space="preserve"> 1</w:t>
      </w:r>
      <w:r w:rsidR="004F11BD" w:rsidRPr="004F11BD">
        <w:t>00ha adjoining, only a smaller lot. The current provisions bar the proposal. The LEP</w:t>
      </w:r>
      <w:r w:rsidR="000B4DD0">
        <w:t xml:space="preserve"> </w:t>
      </w:r>
      <w:r w:rsidR="004F11BD" w:rsidRPr="004F11BD">
        <w:t>clause 4.2 cannot be applied because of the existing dwelling and the exempt provisions</w:t>
      </w:r>
      <w:r w:rsidR="000B4DD0">
        <w:t xml:space="preserve"> </w:t>
      </w:r>
      <w:r w:rsidR="004F11BD" w:rsidRPr="004F11BD">
        <w:t>cannot be claimed as one lot below lot size will decrease in area.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4.2 </w:t>
      </w:r>
      <w:r w:rsidR="00281506">
        <w:rPr>
          <w:b/>
          <w:bCs/>
        </w:rPr>
        <w:tab/>
      </w:r>
      <w:r w:rsidRPr="004F11BD">
        <w:rPr>
          <w:b/>
          <w:bCs/>
        </w:rPr>
        <w:t>Section 8 - Relationship to strategic planning framework</w:t>
      </w:r>
    </w:p>
    <w:p w:rsidR="004F11BD" w:rsidRPr="004F11BD" w:rsidRDefault="004F11BD" w:rsidP="0099551B">
      <w:pPr>
        <w:jc w:val="both"/>
      </w:pPr>
      <w:r w:rsidRPr="004F11BD">
        <w:t>State Environmental Planning Policy (Rural Lands) 2008 applies to the area and provides a State</w:t>
      </w:r>
      <w:r w:rsidR="000B4DD0">
        <w:t xml:space="preserve"> </w:t>
      </w:r>
      <w:r w:rsidRPr="004F11BD">
        <w:t>wide provision for creation of a lot for agriculture but Clause 9(3) of that SEPP states:</w:t>
      </w:r>
    </w:p>
    <w:p w:rsidR="004F11BD" w:rsidRPr="004F11BD" w:rsidRDefault="004F11BD" w:rsidP="0099551B">
      <w:pPr>
        <w:jc w:val="both"/>
        <w:rPr>
          <w:i/>
          <w:iCs/>
        </w:rPr>
      </w:pPr>
      <w:r w:rsidRPr="004F11BD">
        <w:rPr>
          <w:i/>
          <w:iCs/>
        </w:rPr>
        <w:t xml:space="preserve">"However, such </w:t>
      </w:r>
      <w:r w:rsidRPr="004F11BD">
        <w:t xml:space="preserve">a </w:t>
      </w:r>
      <w:r w:rsidRPr="004F11BD">
        <w:rPr>
          <w:i/>
          <w:iCs/>
        </w:rPr>
        <w:t>lot cannot be created if an existing dwelling would, as the result of the</w:t>
      </w:r>
      <w:r w:rsidR="000B4DD0">
        <w:rPr>
          <w:i/>
          <w:iCs/>
        </w:rPr>
        <w:t xml:space="preserve"> </w:t>
      </w:r>
      <w:r w:rsidRPr="004F11BD">
        <w:rPr>
          <w:i/>
          <w:iCs/>
        </w:rPr>
        <w:t>subdivision, be situated on the lot"</w:t>
      </w:r>
    </w:p>
    <w:p w:rsidR="004F11BD" w:rsidRDefault="004F11BD" w:rsidP="0099551B">
      <w:pPr>
        <w:jc w:val="both"/>
      </w:pPr>
      <w:r w:rsidRPr="004F11BD">
        <w:lastRenderedPageBreak/>
        <w:t>The proposed Boundary adjustment clause is not considered to be inconsistent with this SEPP's</w:t>
      </w:r>
      <w:r w:rsidR="000B4DD0">
        <w:t xml:space="preserve"> </w:t>
      </w:r>
      <w:r w:rsidRPr="004F11BD">
        <w:t>objectives or clause 9(3) in that the proposed clause will merely facilitate better use of land in lots</w:t>
      </w:r>
      <w:r w:rsidR="000B4DD0">
        <w:t xml:space="preserve"> </w:t>
      </w:r>
      <w:r w:rsidRPr="004F11BD">
        <w:t>below lot size (including better use of existing dwellings) and not increase potential for dwellings.</w:t>
      </w:r>
      <w:r w:rsidR="000B4DD0">
        <w:t xml:space="preserve"> </w:t>
      </w:r>
    </w:p>
    <w:p w:rsidR="000B4DD0" w:rsidRDefault="0099551B" w:rsidP="0099551B">
      <w:pPr>
        <w:jc w:val="both"/>
      </w:pPr>
      <w:r>
        <w:t>S</w:t>
      </w:r>
      <w:r w:rsidR="004F11BD" w:rsidRPr="004F11BD">
        <w:t>ection 117 Direction 1.2 Rural Zones applies to this proposal and this proposal is consistent.</w:t>
      </w:r>
      <w:r w:rsidR="000B4DD0">
        <w:t xml:space="preserve"> </w:t>
      </w:r>
    </w:p>
    <w:p w:rsidR="004F11BD" w:rsidRPr="004F11BD" w:rsidRDefault="004F11BD" w:rsidP="0099551B">
      <w:pPr>
        <w:jc w:val="both"/>
      </w:pPr>
      <w:r w:rsidRPr="004F11BD">
        <w:t>Section 117 Direction 1.5 Rural Lands applies and requires compliance with the objectives of the</w:t>
      </w:r>
      <w:r w:rsidR="000B4DD0">
        <w:t xml:space="preserve"> </w:t>
      </w:r>
      <w:r w:rsidRPr="004F11BD">
        <w:t>Rural SEPP which has been addressed above.</w:t>
      </w:r>
    </w:p>
    <w:p w:rsidR="004F11BD" w:rsidRPr="004F11BD" w:rsidRDefault="004F11BD" w:rsidP="0099551B">
      <w:pPr>
        <w:jc w:val="both"/>
      </w:pPr>
      <w:r w:rsidRPr="004F11BD">
        <w:t>Section 117 Direction 2.1 Environmental Protection Zones applies to lands so zoned in this</w:t>
      </w:r>
      <w:r w:rsidR="000B4DD0">
        <w:t xml:space="preserve"> </w:t>
      </w:r>
      <w:r w:rsidRPr="004F11BD">
        <w:t>proposal. This Direction requires Planning Proposals not reduce environmental protection</w:t>
      </w:r>
      <w:r w:rsidR="000B4DD0">
        <w:t xml:space="preserve"> </w:t>
      </w:r>
      <w:r w:rsidRPr="004F11BD">
        <w:t>standards. This proposal retains such standards and complies.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4.3 </w:t>
      </w:r>
      <w:r w:rsidR="00281506">
        <w:rPr>
          <w:b/>
          <w:bCs/>
        </w:rPr>
        <w:tab/>
      </w:r>
      <w:r w:rsidRPr="004F11BD">
        <w:rPr>
          <w:b/>
          <w:bCs/>
        </w:rPr>
        <w:t>Section C - Environmental social and economic impact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t>There is no perceived negative impact of the Planning Proposal. The clause will allow for farm</w:t>
      </w:r>
      <w:r w:rsidR="000B4DD0">
        <w:t xml:space="preserve"> </w:t>
      </w:r>
      <w:r w:rsidRPr="004F11BD">
        <w:t>rationalisations, conserve existing dwelling stocks but not facilitate additional dwellings beyond that</w:t>
      </w:r>
      <w:r w:rsidR="000B4DD0">
        <w:t xml:space="preserve"> </w:t>
      </w:r>
      <w:r w:rsidRPr="004F11BD">
        <w:t xml:space="preserve">already permissible under other clauses of the </w:t>
      </w:r>
      <w:r w:rsidRPr="000B4DD0">
        <w:rPr>
          <w:bCs/>
        </w:rPr>
        <w:t>LEP</w:t>
      </w:r>
      <w:r w:rsidRPr="004F11BD">
        <w:rPr>
          <w:b/>
          <w:bCs/>
        </w:rPr>
        <w:t>.</w:t>
      </w: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4.4 </w:t>
      </w:r>
      <w:r w:rsidR="00281506">
        <w:rPr>
          <w:b/>
          <w:bCs/>
        </w:rPr>
        <w:tab/>
      </w:r>
      <w:bookmarkStart w:id="0" w:name="_GoBack"/>
      <w:bookmarkEnd w:id="0"/>
      <w:r w:rsidRPr="004F11BD">
        <w:rPr>
          <w:b/>
          <w:bCs/>
        </w:rPr>
        <w:t>Section D - State and Commonwealth interests</w:t>
      </w:r>
    </w:p>
    <w:p w:rsidR="004F11BD" w:rsidRDefault="004F11BD" w:rsidP="0099551B">
      <w:pPr>
        <w:jc w:val="both"/>
      </w:pPr>
      <w:r w:rsidRPr="004F11BD">
        <w:t>The proposal to insert the proposed boundary adjustment clause is not seen to invoke any issues</w:t>
      </w:r>
      <w:r w:rsidR="000B4DD0">
        <w:t xml:space="preserve"> </w:t>
      </w:r>
      <w:r w:rsidRPr="004F11BD">
        <w:t>of State or Federal significance. See also 4.2 for compliance with state and regional policies.</w:t>
      </w:r>
    </w:p>
    <w:p w:rsidR="00281506" w:rsidRPr="004F11BD" w:rsidRDefault="00281506" w:rsidP="0099551B">
      <w:pPr>
        <w:jc w:val="both"/>
      </w:pP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5 </w:t>
      </w:r>
      <w:r w:rsidR="00281506">
        <w:rPr>
          <w:b/>
          <w:bCs/>
        </w:rPr>
        <w:tab/>
      </w:r>
      <w:r w:rsidRPr="004F11BD">
        <w:rPr>
          <w:b/>
          <w:bCs/>
        </w:rPr>
        <w:t>COMMUNITY CONSULTATION</w:t>
      </w:r>
    </w:p>
    <w:p w:rsidR="004F11BD" w:rsidRDefault="004F11BD" w:rsidP="0099551B">
      <w:pPr>
        <w:jc w:val="both"/>
      </w:pPr>
      <w:r w:rsidRPr="004F11BD">
        <w:t>It is recommended this Planning Proposal be publicly exhibited for 4 weeks. The exhibition should</w:t>
      </w:r>
      <w:r w:rsidR="000B4DD0">
        <w:t xml:space="preserve"> </w:t>
      </w:r>
      <w:r w:rsidRPr="004F11BD">
        <w:t>include appropriate advertising in the local press and Council's web page. A copy of the exhibition</w:t>
      </w:r>
      <w:r w:rsidR="000B4DD0">
        <w:t xml:space="preserve"> </w:t>
      </w:r>
      <w:r w:rsidRPr="004F11BD">
        <w:t>package should be made available at Council's</w:t>
      </w:r>
      <w:r w:rsidR="000B4DD0">
        <w:t xml:space="preserve"> </w:t>
      </w:r>
      <w:r w:rsidRPr="004F11BD">
        <w:t>office.</w:t>
      </w:r>
    </w:p>
    <w:p w:rsidR="000D7B5C" w:rsidRPr="004F11BD" w:rsidRDefault="000D7B5C" w:rsidP="0099551B">
      <w:pPr>
        <w:jc w:val="both"/>
      </w:pP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6 </w:t>
      </w:r>
      <w:r w:rsidR="00281506">
        <w:rPr>
          <w:b/>
          <w:bCs/>
        </w:rPr>
        <w:tab/>
      </w:r>
      <w:r w:rsidRPr="004F11BD">
        <w:rPr>
          <w:b/>
          <w:bCs/>
        </w:rPr>
        <w:t>PROJECT TIMELINE</w:t>
      </w:r>
    </w:p>
    <w:p w:rsidR="004F11BD" w:rsidRDefault="004F11BD" w:rsidP="0099551B">
      <w:pPr>
        <w:jc w:val="both"/>
      </w:pPr>
      <w:r w:rsidRPr="004F11BD">
        <w:t>An estimated timeline to process this Planning Proposal, should it be supported through to gazettal,</w:t>
      </w:r>
      <w:r w:rsidR="000B4DD0">
        <w:t xml:space="preserve"> It is estimated that the process should be completed within 3 months of delegation from the Minister.</w:t>
      </w:r>
    </w:p>
    <w:p w:rsidR="000D7B5C" w:rsidRPr="004F11BD" w:rsidRDefault="000D7B5C" w:rsidP="0099551B">
      <w:pPr>
        <w:jc w:val="both"/>
      </w:pPr>
    </w:p>
    <w:p w:rsidR="004F11BD" w:rsidRPr="004F11BD" w:rsidRDefault="004F11BD" w:rsidP="0099551B">
      <w:pPr>
        <w:jc w:val="both"/>
        <w:rPr>
          <w:b/>
          <w:bCs/>
        </w:rPr>
      </w:pPr>
      <w:r w:rsidRPr="004F11BD">
        <w:rPr>
          <w:b/>
          <w:bCs/>
        </w:rPr>
        <w:t xml:space="preserve">7 </w:t>
      </w:r>
      <w:r w:rsidR="00281506">
        <w:rPr>
          <w:b/>
          <w:bCs/>
        </w:rPr>
        <w:tab/>
      </w:r>
      <w:r w:rsidRPr="004F11BD">
        <w:rPr>
          <w:b/>
          <w:bCs/>
        </w:rPr>
        <w:t>CONCLUSION</w:t>
      </w:r>
    </w:p>
    <w:p w:rsidR="00C918BD" w:rsidRDefault="004F11BD" w:rsidP="0099551B">
      <w:pPr>
        <w:jc w:val="both"/>
      </w:pPr>
      <w:r w:rsidRPr="004F11BD">
        <w:t xml:space="preserve">The inclusion of the proposed boundary adjustment clause in the </w:t>
      </w:r>
      <w:r w:rsidR="000B4DD0">
        <w:t>Oberon</w:t>
      </w:r>
      <w:r w:rsidRPr="004F11BD">
        <w:t xml:space="preserve"> LEP will provide the</w:t>
      </w:r>
      <w:r w:rsidR="000B4DD0">
        <w:t xml:space="preserve"> </w:t>
      </w:r>
      <w:r w:rsidRPr="004F11BD">
        <w:t>flexibility and clarity required for the subdivision of rural zoned land, where a dwelling already exists</w:t>
      </w:r>
      <w:r w:rsidR="000B4DD0">
        <w:t xml:space="preserve"> </w:t>
      </w:r>
      <w:r w:rsidRPr="004F11BD">
        <w:t>but does not meet the minimum lot size requirements. Such subdivision is not currently available in</w:t>
      </w:r>
      <w:r w:rsidR="000B4DD0">
        <w:t xml:space="preserve"> </w:t>
      </w:r>
      <w:r w:rsidRPr="004F11BD">
        <w:t xml:space="preserve">the </w:t>
      </w:r>
      <w:r w:rsidR="000B4DD0">
        <w:t>Oberon LEP 2013</w:t>
      </w:r>
      <w:r w:rsidRPr="004F11BD">
        <w:t xml:space="preserve"> as it is based on the core Standard Instrument.</w:t>
      </w:r>
      <w:r w:rsidR="000B4DD0">
        <w:t xml:space="preserve"> </w:t>
      </w:r>
      <w:r w:rsidRPr="004F11BD">
        <w:t xml:space="preserve">The provision will address several recent cases in </w:t>
      </w:r>
      <w:r w:rsidR="000B4DD0">
        <w:t>Oberon</w:t>
      </w:r>
      <w:r w:rsidRPr="004F11BD">
        <w:t xml:space="preserve"> where boundary rationalisations</w:t>
      </w:r>
      <w:r w:rsidR="000B4DD0">
        <w:t xml:space="preserve"> </w:t>
      </w:r>
      <w:r w:rsidRPr="004F11BD">
        <w:t>otherwise of considerable merit have been barred by the limitations in the current provisions of the</w:t>
      </w:r>
      <w:r w:rsidR="000B4DD0">
        <w:t xml:space="preserve"> </w:t>
      </w:r>
      <w:r w:rsidRPr="004F11BD">
        <w:t>LEP and exemption provisions</w:t>
      </w:r>
      <w:r w:rsidR="000B4DD0">
        <w:t>.</w:t>
      </w:r>
    </w:p>
    <w:sectPr w:rsidR="00C918BD" w:rsidSect="00552072">
      <w:footerReference w:type="default" r:id="rId9"/>
      <w:pgSz w:w="12240" w:h="15840"/>
      <w:pgMar w:top="1440" w:right="1041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5C" w:rsidRDefault="000D7B5C" w:rsidP="00B24F99">
      <w:pPr>
        <w:spacing w:after="0" w:line="240" w:lineRule="auto"/>
      </w:pPr>
      <w:r>
        <w:separator/>
      </w:r>
    </w:p>
  </w:endnote>
  <w:endnote w:type="continuationSeparator" w:id="0">
    <w:p w:rsidR="000D7B5C" w:rsidRDefault="000D7B5C" w:rsidP="00B2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B5C" w:rsidRPr="00B24F99" w:rsidRDefault="000D7B5C" w:rsidP="00B24F99">
    <w:pPr>
      <w:rPr>
        <w:i/>
        <w:iCs/>
      </w:rPr>
    </w:pPr>
    <w:r>
      <w:rPr>
        <w:i/>
        <w:iCs/>
      </w:rPr>
      <w:t>Oberon</w:t>
    </w:r>
    <w:r w:rsidRPr="004F11BD">
      <w:rPr>
        <w:i/>
        <w:iCs/>
      </w:rPr>
      <w:t xml:space="preserve"> Council Insertion of Boundary Adjustment Clause Page </w:t>
    </w:r>
    <w:r w:rsidR="00281506" w:rsidRPr="00281506">
      <w:rPr>
        <w:i/>
        <w:iCs/>
      </w:rPr>
      <w:fldChar w:fldCharType="begin"/>
    </w:r>
    <w:r w:rsidR="00281506" w:rsidRPr="00281506">
      <w:rPr>
        <w:i/>
        <w:iCs/>
      </w:rPr>
      <w:instrText xml:space="preserve"> PAGE   \* MERGEFORMAT </w:instrText>
    </w:r>
    <w:r w:rsidR="00281506" w:rsidRPr="00281506">
      <w:rPr>
        <w:i/>
        <w:iCs/>
      </w:rPr>
      <w:fldChar w:fldCharType="separate"/>
    </w:r>
    <w:r w:rsidR="00281506">
      <w:rPr>
        <w:i/>
        <w:iCs/>
        <w:noProof/>
      </w:rPr>
      <w:t>2</w:t>
    </w:r>
    <w:r w:rsidR="00281506" w:rsidRPr="00281506">
      <w:rPr>
        <w:i/>
        <w:i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5C" w:rsidRDefault="000D7B5C" w:rsidP="00B24F99">
      <w:pPr>
        <w:spacing w:after="0" w:line="240" w:lineRule="auto"/>
      </w:pPr>
      <w:r>
        <w:separator/>
      </w:r>
    </w:p>
  </w:footnote>
  <w:footnote w:type="continuationSeparator" w:id="0">
    <w:p w:rsidR="000D7B5C" w:rsidRDefault="000D7B5C" w:rsidP="00B2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0EA"/>
    <w:multiLevelType w:val="multilevel"/>
    <w:tmpl w:val="099E4506"/>
    <w:lvl w:ilvl="0">
      <w:start w:val="1"/>
      <w:numFmt w:val="decimal"/>
      <w:pStyle w:val="Heading1"/>
      <w:lvlText w:val="%1"/>
      <w:lvlJc w:val="left"/>
      <w:pPr>
        <w:tabs>
          <w:tab w:val="num" w:pos="964"/>
        </w:tabs>
        <w:ind w:left="964" w:hanging="964"/>
      </w:pPr>
      <w:rPr>
        <w:rFonts w:asciiTheme="minorHAnsi" w:hAnsiTheme="min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099"/>
        </w:tabs>
        <w:ind w:left="2099" w:hanging="964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BD"/>
    <w:rsid w:val="0007409D"/>
    <w:rsid w:val="000B4DD0"/>
    <w:rsid w:val="000D7B5C"/>
    <w:rsid w:val="00203589"/>
    <w:rsid w:val="00281506"/>
    <w:rsid w:val="004F11BD"/>
    <w:rsid w:val="00552072"/>
    <w:rsid w:val="005A3B6E"/>
    <w:rsid w:val="008C04FA"/>
    <w:rsid w:val="0099551B"/>
    <w:rsid w:val="00B24F99"/>
    <w:rsid w:val="00BC5433"/>
    <w:rsid w:val="00C9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89"/>
  </w:style>
  <w:style w:type="paragraph" w:styleId="Heading1">
    <w:name w:val="heading 1"/>
    <w:basedOn w:val="Heading2"/>
    <w:next w:val="BodyText"/>
    <w:link w:val="Heading1Char"/>
    <w:qFormat/>
    <w:rsid w:val="00203589"/>
    <w:pPr>
      <w:numPr>
        <w:ilvl w:val="0"/>
      </w:numPr>
      <w:spacing w:before="0" w:line="360" w:lineRule="exact"/>
      <w:outlineLvl w:val="0"/>
    </w:pPr>
    <w:rPr>
      <w:rFonts w:eastAsia="Times New Roman" w:cs="Times New Roman"/>
      <w:bCs/>
      <w:sz w:val="32"/>
    </w:rPr>
  </w:style>
  <w:style w:type="paragraph" w:styleId="Heading2">
    <w:name w:val="heading 2"/>
    <w:basedOn w:val="BodyText"/>
    <w:next w:val="BodyText"/>
    <w:link w:val="Heading2Char"/>
    <w:qFormat/>
    <w:rsid w:val="00203589"/>
    <w:pPr>
      <w:keepNext/>
      <w:numPr>
        <w:ilvl w:val="1"/>
        <w:numId w:val="4"/>
      </w:numPr>
      <w:spacing w:before="400" w:after="0" w:line="320" w:lineRule="exact"/>
      <w:outlineLvl w:val="1"/>
    </w:pPr>
    <w:rPr>
      <w:rFonts w:eastAsiaTheme="majorEastAsia" w:cstheme="majorBidi"/>
      <w:b/>
      <w:sz w:val="28"/>
    </w:rPr>
  </w:style>
  <w:style w:type="paragraph" w:styleId="Heading3">
    <w:name w:val="heading 3"/>
    <w:basedOn w:val="Heading4"/>
    <w:next w:val="BodyText"/>
    <w:link w:val="Heading3Char"/>
    <w:qFormat/>
    <w:rsid w:val="00203589"/>
    <w:pPr>
      <w:numPr>
        <w:ilvl w:val="2"/>
        <w:numId w:val="4"/>
      </w:numPr>
      <w:outlineLvl w:val="2"/>
    </w:pPr>
    <w:rPr>
      <w:rFonts w:eastAsia="Times New Roman" w:cs="Times New Roman"/>
      <w:bCs/>
      <w:i w:val="0"/>
      <w:iCs/>
    </w:rPr>
  </w:style>
  <w:style w:type="paragraph" w:styleId="Heading4">
    <w:name w:val="heading 4"/>
    <w:basedOn w:val="Heading5"/>
    <w:next w:val="BodyText"/>
    <w:link w:val="Heading4Char"/>
    <w:qFormat/>
    <w:rsid w:val="00203589"/>
    <w:pPr>
      <w:keepLines w:val="0"/>
      <w:tabs>
        <w:tab w:val="num" w:pos="20"/>
      </w:tabs>
      <w:spacing w:before="400" w:line="280" w:lineRule="exact"/>
      <w:ind w:hanging="964"/>
      <w:outlineLvl w:val="3"/>
    </w:pPr>
    <w:rPr>
      <w:rFonts w:ascii="Arial" w:hAnsi="Arial"/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589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03589"/>
    <w:rPr>
      <w:rFonts w:ascii="Arial" w:eastAsiaTheme="majorEastAsia" w:hAnsi="Arial" w:cstheme="majorBidi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5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589"/>
  </w:style>
  <w:style w:type="character" w:customStyle="1" w:styleId="Heading3Char">
    <w:name w:val="Heading 3 Char"/>
    <w:basedOn w:val="DefaultParagraphFont"/>
    <w:link w:val="Heading3"/>
    <w:rsid w:val="00203589"/>
    <w:rPr>
      <w:rFonts w:ascii="Arial" w:eastAsia="Times New Roman" w:hAnsi="Arial" w:cs="Times New Roman"/>
      <w:b/>
      <w:bCs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3589"/>
    <w:rPr>
      <w:rFonts w:ascii="Arial" w:eastAsiaTheme="majorEastAsia" w:hAnsi="Arial" w:cstheme="majorBidi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203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99"/>
  </w:style>
  <w:style w:type="paragraph" w:styleId="Footer">
    <w:name w:val="footer"/>
    <w:basedOn w:val="Normal"/>
    <w:link w:val="FooterChar"/>
    <w:uiPriority w:val="99"/>
    <w:unhideWhenUsed/>
    <w:rsid w:val="00B2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99"/>
  </w:style>
  <w:style w:type="paragraph" w:styleId="BalloonText">
    <w:name w:val="Balloon Text"/>
    <w:basedOn w:val="Normal"/>
    <w:link w:val="BalloonTextChar"/>
    <w:uiPriority w:val="99"/>
    <w:semiHidden/>
    <w:unhideWhenUsed/>
    <w:rsid w:val="005A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89"/>
  </w:style>
  <w:style w:type="paragraph" w:styleId="Heading1">
    <w:name w:val="heading 1"/>
    <w:basedOn w:val="Heading2"/>
    <w:next w:val="BodyText"/>
    <w:link w:val="Heading1Char"/>
    <w:qFormat/>
    <w:rsid w:val="00203589"/>
    <w:pPr>
      <w:numPr>
        <w:ilvl w:val="0"/>
      </w:numPr>
      <w:spacing w:before="0" w:line="360" w:lineRule="exact"/>
      <w:outlineLvl w:val="0"/>
    </w:pPr>
    <w:rPr>
      <w:rFonts w:eastAsia="Times New Roman" w:cs="Times New Roman"/>
      <w:bCs/>
      <w:sz w:val="32"/>
    </w:rPr>
  </w:style>
  <w:style w:type="paragraph" w:styleId="Heading2">
    <w:name w:val="heading 2"/>
    <w:basedOn w:val="BodyText"/>
    <w:next w:val="BodyText"/>
    <w:link w:val="Heading2Char"/>
    <w:qFormat/>
    <w:rsid w:val="00203589"/>
    <w:pPr>
      <w:keepNext/>
      <w:numPr>
        <w:ilvl w:val="1"/>
        <w:numId w:val="4"/>
      </w:numPr>
      <w:spacing w:before="400" w:after="0" w:line="320" w:lineRule="exact"/>
      <w:outlineLvl w:val="1"/>
    </w:pPr>
    <w:rPr>
      <w:rFonts w:eastAsiaTheme="majorEastAsia" w:cstheme="majorBidi"/>
      <w:b/>
      <w:sz w:val="28"/>
    </w:rPr>
  </w:style>
  <w:style w:type="paragraph" w:styleId="Heading3">
    <w:name w:val="heading 3"/>
    <w:basedOn w:val="Heading4"/>
    <w:next w:val="BodyText"/>
    <w:link w:val="Heading3Char"/>
    <w:qFormat/>
    <w:rsid w:val="00203589"/>
    <w:pPr>
      <w:numPr>
        <w:ilvl w:val="2"/>
        <w:numId w:val="4"/>
      </w:numPr>
      <w:outlineLvl w:val="2"/>
    </w:pPr>
    <w:rPr>
      <w:rFonts w:eastAsia="Times New Roman" w:cs="Times New Roman"/>
      <w:bCs/>
      <w:i w:val="0"/>
      <w:iCs/>
    </w:rPr>
  </w:style>
  <w:style w:type="paragraph" w:styleId="Heading4">
    <w:name w:val="heading 4"/>
    <w:basedOn w:val="Heading5"/>
    <w:next w:val="BodyText"/>
    <w:link w:val="Heading4Char"/>
    <w:qFormat/>
    <w:rsid w:val="00203589"/>
    <w:pPr>
      <w:keepLines w:val="0"/>
      <w:tabs>
        <w:tab w:val="num" w:pos="20"/>
      </w:tabs>
      <w:spacing w:before="400" w:line="280" w:lineRule="exact"/>
      <w:ind w:hanging="964"/>
      <w:outlineLvl w:val="3"/>
    </w:pPr>
    <w:rPr>
      <w:rFonts w:ascii="Arial" w:hAnsi="Arial"/>
      <w:b/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5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589"/>
    <w:rPr>
      <w:rFonts w:ascii="Arial" w:eastAsia="Times New Roman" w:hAnsi="Arial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203589"/>
    <w:rPr>
      <w:rFonts w:ascii="Arial" w:eastAsiaTheme="majorEastAsia" w:hAnsi="Arial" w:cstheme="majorBidi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2035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3589"/>
  </w:style>
  <w:style w:type="character" w:customStyle="1" w:styleId="Heading3Char">
    <w:name w:val="Heading 3 Char"/>
    <w:basedOn w:val="DefaultParagraphFont"/>
    <w:link w:val="Heading3"/>
    <w:rsid w:val="00203589"/>
    <w:rPr>
      <w:rFonts w:ascii="Arial" w:eastAsia="Times New Roman" w:hAnsi="Arial" w:cs="Times New Roman"/>
      <w:b/>
      <w:bCs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03589"/>
    <w:rPr>
      <w:rFonts w:ascii="Arial" w:eastAsiaTheme="majorEastAsia" w:hAnsi="Arial" w:cstheme="majorBidi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58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2035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B2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F99"/>
  </w:style>
  <w:style w:type="paragraph" w:styleId="Footer">
    <w:name w:val="footer"/>
    <w:basedOn w:val="Normal"/>
    <w:link w:val="FooterChar"/>
    <w:uiPriority w:val="99"/>
    <w:unhideWhenUsed/>
    <w:rsid w:val="00B24F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F99"/>
  </w:style>
  <w:style w:type="paragraph" w:styleId="BalloonText">
    <w:name w:val="Balloon Text"/>
    <w:basedOn w:val="Normal"/>
    <w:link w:val="BalloonTextChar"/>
    <w:uiPriority w:val="99"/>
    <w:semiHidden/>
    <w:unhideWhenUsed/>
    <w:rsid w:val="005A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EB9703FD</Template>
  <TotalTime>22</TotalTime>
  <Pages>6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Civica MSP</Company>
  <LinksUpToDate>false</LinksUpToDate>
  <CharactersWithSpaces>10450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Sswannell.oc</dc:creator>
  <cp:keywords/>
  <dc:description/>
  <cp:lastModifiedBy>Sswannell.oc</cp:lastModifiedBy>
  <cp:revision>5</cp:revision>
  <dcterms:created xsi:type="dcterms:W3CDTF">2015-08-07T05:24:00Z</dcterms:created>
  <dcterms:modified xsi:type="dcterms:W3CDTF">2015-08-12T06:21:00Z</dcterms:modified>
</cp:coreProperties>
</file>